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F" w:rsidRPr="00F62893" w:rsidRDefault="00F9658F" w:rsidP="00CD0022">
      <w:pPr>
        <w:spacing w:before="240" w:after="120"/>
        <w:jc w:val="right"/>
        <w:rPr>
          <w:rFonts w:ascii="Sylfaen" w:eastAsia="Calibri" w:hAnsi="Sylfaen" w:cs="Times New Roman"/>
          <w:b/>
          <w:bCs/>
          <w:lang w:val="ka-GE"/>
        </w:rPr>
      </w:pPr>
      <w:r w:rsidRPr="00F62893">
        <w:rPr>
          <w:rFonts w:ascii="Sylfaen" w:eastAsia="Calibri" w:hAnsi="Sylfaen" w:cs="Times New Roman"/>
          <w:b/>
          <w:bCs/>
          <w:lang w:val="ka-GE"/>
        </w:rPr>
        <w:t>დანართი</w:t>
      </w:r>
      <w:r w:rsidR="00F62893" w:rsidRPr="00F62893">
        <w:rPr>
          <w:rFonts w:ascii="Sylfaen" w:eastAsia="Calibri" w:hAnsi="Sylfaen" w:cs="Times New Roman"/>
          <w:b/>
          <w:bCs/>
          <w:lang w:val="ka-GE"/>
        </w:rPr>
        <w:t xml:space="preserve"> 1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lang w:val="ka-GE"/>
        </w:rPr>
      </w:pPr>
    </w:p>
    <w:p w:rsidR="00CD0022" w:rsidRPr="00F62893" w:rsidRDefault="00CD0022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</w:p>
    <w:p w:rsidR="00CD0022" w:rsidRPr="00F62893" w:rsidRDefault="00CD0022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უძრავი ნივთის </w:t>
      </w:r>
      <w:bookmarkStart w:id="0" w:name="_GoBack"/>
      <w:bookmarkEnd w:id="0"/>
      <w:r w:rsidR="006812AF" w:rsidRPr="006812AF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საკადასტრო აგეგმვითი/აზომვითი </w:t>
      </w: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სამუშაოების შესრულებაზე უფლებამოსილი პირის 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6"/>
          <w:szCs w:val="36"/>
          <w:lang w:val="ka-GE"/>
        </w:rPr>
      </w:pP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სატესტო</w:t>
      </w:r>
      <w:r w:rsidR="00F62893"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/</w:t>
      </w: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საგამოცდო პროგრამა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C32E11">
      <w:pPr>
        <w:pStyle w:val="TOCHeading"/>
        <w:spacing w:before="240" w:after="120"/>
        <w:rPr>
          <w:rFonts w:ascii="Sylfaen" w:hAnsi="Sylfaen" w:cs="Sylfaen"/>
          <w:bCs w:val="0"/>
          <w:color w:val="auto"/>
          <w:lang w:val="ka-GE"/>
        </w:rPr>
      </w:pPr>
    </w:p>
    <w:p w:rsidR="00F9658F" w:rsidRPr="00F62893" w:rsidRDefault="00F9658F" w:rsidP="00F9658F">
      <w:pPr>
        <w:pStyle w:val="ListParagraph"/>
        <w:spacing w:before="240" w:after="120"/>
        <w:ind w:left="0"/>
        <w:contextualSpacing w:val="0"/>
        <w:jc w:val="both"/>
        <w:rPr>
          <w:rFonts w:ascii="Sylfaen" w:hAnsi="Sylfaen" w:cs="Sylfaen"/>
          <w:bCs/>
          <w:lang w:val="ka-GE"/>
        </w:rPr>
      </w:pPr>
    </w:p>
    <w:p w:rsidR="00F9658F" w:rsidRPr="00F62893" w:rsidRDefault="00C32E11" w:rsidP="00C32E11">
      <w:pPr>
        <w:pStyle w:val="Heading1"/>
        <w:numPr>
          <w:ilvl w:val="0"/>
          <w:numId w:val="0"/>
        </w:numPr>
        <w:spacing w:after="120"/>
        <w:ind w:left="1440"/>
        <w:jc w:val="left"/>
        <w:rPr>
          <w:sz w:val="32"/>
        </w:rPr>
      </w:pPr>
      <w:bookmarkStart w:id="1" w:name="_Toc455648399"/>
      <w:r w:rsidRPr="00F62893">
        <w:rPr>
          <w:sz w:val="32"/>
        </w:rPr>
        <w:t>სატესტო / საგამოცდო პროგრამის</w:t>
      </w:r>
      <w:r w:rsidR="00F9658F" w:rsidRPr="00F62893">
        <w:rPr>
          <w:sz w:val="32"/>
        </w:rPr>
        <w:t xml:space="preserve"> მოდულები</w:t>
      </w:r>
      <w:bookmarkEnd w:id="1"/>
    </w:p>
    <w:p w:rsidR="00F9658F" w:rsidRPr="00F62893" w:rsidRDefault="00F9658F" w:rsidP="00F9658F">
      <w:pPr>
        <w:pStyle w:val="Heading2"/>
        <w:spacing w:before="240" w:after="120"/>
        <w:rPr>
          <w:u w:val="none"/>
        </w:rPr>
      </w:pPr>
      <w:bookmarkStart w:id="2" w:name="_Toc455648400"/>
      <w:r w:rsidRPr="00F62893">
        <w:t>მოდული I:</w:t>
      </w:r>
      <w:r w:rsidRPr="00F62893">
        <w:rPr>
          <w:u w:val="none"/>
        </w:rPr>
        <w:tab/>
        <w:t>უძრავ ნივთებზე უფლებების რეგისტრაციის მარეგულირებელი ნორმატიული აქტები</w:t>
      </w:r>
      <w:bookmarkEnd w:id="2"/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სამუშაობის შესრულებისათვის გამოსაყენებელი ძირითადი კანონმდებლობა - (,,საჯარო რეესტრის შესახებ“ საქართველოს კანონი; საქართველოს იუსტიციის მინისტრის 2010 წლის 15 იანვრის N4 ბრძანებით დამტკიცებული ,,საჯარო რეესტრის შესახებ“ ინსტრუქცია; ,,სახელმწიფო პროექტის ფარგლებში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შესახებ“ საქართველოს კანონი, და სხვა საკანონმდებლო თუ კანონქვემდებარე ნორმატული აქტები);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საჯარო რეესტრის სისტემა ,,საჯარო რეესტრის შესახებ“ საქართველოს კანონის შესაბამისად;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უძრავ ნივთებზე უფლებათა რეესტრი, როგორც საჯარო რეესტრში შემავალი რეესტრი - რეგისტრაციას დაქვემდებარებული უფლებები და ვალდებულებები (,,საჯარო რეესტრის შესახებ“ საქართველოს კანონითა და საქართველოს სამოქალაქო კოდექსით);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სისტემური და სპორადული რეგისტრაციები;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სანივთო სამართალი - ნივთის განმარტება სამოქალაქო კოდექსისა და „საჯარო რეესტრის შესახებ“ კანონით (მათ შორის ხაზობრივი ნაგებობა);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მიწის ნაკვეთი, მისი დანიშნულება და კატეგორია;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მფლობელობისა და საკუთრების ცნებები;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სახელმწიფო, მუნიციპალური და კერძო საკუთრება;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საკუთრებაში, მართლზომიერ მფლობელობაში არსებულ და თვითნებურად დაკავებულ მიწას შორის განსხვავება;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სხვისი საკუთრებით შეზღუდული სარგებლობა;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,,საჯარო რეესტრის შესახებ“ საქართველოს კანონის მე-11 მუხლით გათვალისწინებული სხვა უფლებების მიმოხილვა (ქირავნობა, ქვექირავნობა, იჯარა, ქვეიჯარა და ა.შ.)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უძრავ ნივთზე საკუთრების უფლებასთან დაკავშირებული ვალდებულება;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სამუშაოების შემსრულებელი პირის პასუხისმგებლობა;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ნახაზი, საკადასტრო აგეგმვითი/აზომვითი ნახაზის დამოწმებაზე უფლებამოსილი პირი;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კოდი, საკადასტრო გეგმა და საკადასტრო რუკა ,,საჯარო რეესტრის შესახებ“ ინსტრუქციის შესაბამისად; საკადასტრო აგეგმვა/აღწერის დოკუმენტირება;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დაზუსტებული და დაუზუსტებელი საკადასტრო მონაცემები;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სისტემური წესით წარმოებული დაუზუსტებელი საკადასტრო მონაცემებით რეგისტრირებული უფლებები;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მიწის ნაკვეთის განაშენიანების ფართობის ცნება;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მყარი სასაზღვრო მიჯნის ცნება;  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სსიპ - საჯარო რეესტრის ეროვნული სააგენტოს, როგორც მარეგისტრირებელი ორგანოს ფუნქციები, უფლებამოსილება (მათ შორის, საჯარო რეესტრის ეროვნული სააგენტოს უფლებამოსილება აგეგმვითი/აზომვითი ნახაზის გადამოწმებასთან დაკავშირებით).</w:t>
      </w:r>
    </w:p>
    <w:p w:rsidR="00F9658F" w:rsidRPr="00F62893" w:rsidRDefault="00F9658F" w:rsidP="00F9658F">
      <w:pPr>
        <w:spacing w:before="240" w:after="120"/>
        <w:ind w:left="360"/>
        <w:rPr>
          <w:rFonts w:ascii="Sylfaen" w:hAnsi="Sylfaen"/>
          <w:b/>
          <w:i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3" w:name="_Toc455648401"/>
      <w:r w:rsidRPr="00F62893">
        <w:t xml:space="preserve">მოდული </w:t>
      </w:r>
      <w:r w:rsidRPr="00F62893">
        <w:rPr>
          <w:lang w:val="en-US"/>
        </w:rPr>
        <w:t>II</w:t>
      </w:r>
      <w:r w:rsidRPr="00F62893">
        <w:t>:</w:t>
      </w:r>
      <w:r w:rsidRPr="00F62893">
        <w:rPr>
          <w:u w:val="none"/>
        </w:rPr>
        <w:tab/>
        <w:t>გეოდეზია-კარტოგრა</w:t>
      </w:r>
      <w:bookmarkEnd w:id="3"/>
      <w:r w:rsidR="00C32E11" w:rsidRPr="00F62893">
        <w:rPr>
          <w:u w:val="none"/>
        </w:rPr>
        <w:t>ფია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ზოგადი ცნებები - გეოდეზია, კარტოგრაფია, ფოტოგრამმეტრია, საინჟინრო გეოდეზია, მარკშეიდერია  და სხვა.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გეოდეზიური სამუშაოების დანიშნულება ქვეყნის სხვადასხვა ეროვნული დარგების განვითარებისათვის.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დედამიწის ზედაპირზე მდებარე წერტილების კოორდინატები (გეოგრაფიული და მართკუთხა კოორდინატები)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საკოორდინატო სისტემები და დღეს საქართველოში მოქმედი სახელმწიფო გეოდეზიური კოორდინატთა სისტემა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დედამიწის ზედაპირის სიბრტყეზე პროექცირება.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ტოპოგრაფიული, საკადასტრო და შიდა აგეგმვები და მეთოდები.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ტოპოგრაფიული, საკადასტრო გეგმებისა და რუკების მასშტაბები.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პირობითი აღნიშვნები</w:t>
      </w:r>
    </w:p>
    <w:p w:rsidR="00F9658F" w:rsidRPr="00F62893" w:rsidRDefault="00F9658F" w:rsidP="00F9658F">
      <w:pPr>
        <w:pStyle w:val="Heading2"/>
        <w:spacing w:before="240" w:after="120"/>
        <w:rPr>
          <w:lang w:val="en-US"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4" w:name="_Toc455648402"/>
      <w:r w:rsidRPr="00F62893">
        <w:t xml:space="preserve">მოდული </w:t>
      </w:r>
      <w:r w:rsidRPr="00F62893">
        <w:rPr>
          <w:lang w:val="en-US"/>
        </w:rPr>
        <w:t>III</w:t>
      </w:r>
      <w:r w:rsidRPr="00F62893">
        <w:t>:</w:t>
      </w:r>
      <w:r w:rsidRPr="00F62893">
        <w:rPr>
          <w:u w:val="none"/>
        </w:rPr>
        <w:tab/>
        <w:t>გეოინფორმაციული სისტემ</w:t>
      </w:r>
      <w:bookmarkEnd w:id="4"/>
      <w:r w:rsidR="00C32E11" w:rsidRPr="00F62893">
        <w:rPr>
          <w:u w:val="none"/>
        </w:rPr>
        <w:t>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გეოინფორმაციული  სისტემების  ზოგადი  მიმოხილვა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გეოინფორმაციული სისტემების შესაძლებლობები და გამოყენება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Arc GIS-ის პროგრამული პაკეტის გაცნობა (ArcMap; ArcCatalog; ArcToolbox, ArcGlobe; ArcScene; ArcReader)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ინტერფეისთან მუშაობა, საბაზისო გამოსახვა, მომხარებელზე ორიენტირებული </w:t>
      </w:r>
      <w:r w:rsidRPr="00F62893">
        <w:rPr>
          <w:rFonts w:ascii="Sylfaen" w:hAnsi="Sylfaen"/>
          <w:lang w:val="ka-GE"/>
        </w:rPr>
        <w:t>ინსტრუმენტთა პანელი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სივრცითი მონაცემები: სივრცითი მონაცემების ასახვა და აღწერილობითი/ატრიბუტული ინფორმაცია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რედაქტირება: სივრცითი მონაცემების შექმნისა და რედაქტირების ინსტრუმენტები,</w:t>
      </w:r>
      <w:r w:rsidRPr="00F62893">
        <w:rPr>
          <w:rFonts w:ascii="Sylfaen" w:hAnsi="Sylfaen"/>
          <w:lang w:val="ka-GE"/>
        </w:rPr>
        <w:t xml:space="preserve"> </w:t>
      </w:r>
      <w:r w:rsidRPr="00F62893">
        <w:rPr>
          <w:rFonts w:ascii="Sylfaen" w:hAnsi="Sylfaen"/>
          <w:lang w:val="pt-BR"/>
        </w:rPr>
        <w:t>ატრიბუტული მონაცემების რედაქტირება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მონაცემთა მოდელი: გეომონაცემთა ბაზები, შეიპ-ფაილები, მახასიათებლების ტიპები, ატრიბუტები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GIS-ის პროგრამული უზრუნველყოფა: კომპონენტები, ფუნქციონალობა, გამოყენება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მონაცემთა</w:t>
      </w:r>
      <w:r w:rsidRPr="00F62893">
        <w:rPr>
          <w:rFonts w:ascii="Sylfaen" w:hAnsi="Sylfaen"/>
          <w:lang w:val="ka-GE"/>
        </w:rPr>
        <w:t xml:space="preserve"> ორმხრივი </w:t>
      </w:r>
      <w:r w:rsidRPr="00F62893">
        <w:rPr>
          <w:rFonts w:ascii="Sylfaen" w:hAnsi="Sylfaen"/>
          <w:lang w:val="pt-BR"/>
        </w:rPr>
        <w:t xml:space="preserve"> ტრანსფორმაცია, ტრანსფორმაცია რასტრულ ფორმატშ</w:t>
      </w:r>
      <w:r w:rsidRPr="00F62893">
        <w:rPr>
          <w:rFonts w:ascii="Sylfaen" w:hAnsi="Sylfaen"/>
          <w:lang w:val="ka-GE"/>
        </w:rPr>
        <w:t>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საკოორდინატო სისტემები და რუკის პროექცია: გეორეფერენცირება, ტრანსფორმაცია სხვადასხვა პროექციაში, გეორეფერენცირებული მონაცემები, რუკის პროექციის ცნება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ლოგიკური გამოსახულებების საშუალებით ობიექტების მოთხოვნა - ობიექტების მონიშვნის მეთოდები: მონიშვნა ატრიბუტების მიხედვით და სივრცითი ურთიერთდამოკიდებულებების გამოყენებით ობიექტების მოძებნა - მონიშვნა მდებარეობის მიხედვით. მახასიათებლების ამორჩევა და იდენტიფიცირება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მონაცემების</w:t>
      </w:r>
      <w:r w:rsidRPr="00F62893">
        <w:rPr>
          <w:rFonts w:ascii="Sylfaen" w:hAnsi="Sylfaen"/>
          <w:lang w:val="ka-GE"/>
        </w:rPr>
        <w:t xml:space="preserve"> </w:t>
      </w:r>
      <w:r w:rsidRPr="00F62893">
        <w:rPr>
          <w:rFonts w:ascii="Sylfaen" w:hAnsi="Sylfaen"/>
          <w:lang w:val="pt-BR"/>
        </w:rPr>
        <w:t>ატრიბუტ</w:t>
      </w:r>
      <w:r w:rsidRPr="00F62893">
        <w:rPr>
          <w:rFonts w:ascii="Sylfaen" w:hAnsi="Sylfaen"/>
          <w:lang w:val="ka-GE"/>
        </w:rPr>
        <w:t>ების და</w:t>
      </w:r>
      <w:r w:rsidRPr="00F62893">
        <w:rPr>
          <w:rFonts w:ascii="Sylfaen" w:hAnsi="Sylfaen"/>
          <w:lang w:val="pt-BR"/>
        </w:rPr>
        <w:t xml:space="preserve"> გრაფიკული ხარისხის კონტროლი - ტოპოლოგიური შემოწმება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რუკაზე გამოსახვა: შექმნა, სიმბოლიზაცია, მასშტაბირება, რუკის ელემენტების დამატება, სახელწოდებების და ანოტაციების შექმნა;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სივრცითი ანალიზი და მონაცემთა მართვა: (ArcToolbox ) ბუფერები, სივრცითი გადაფარვები, მახასიათებლების ამორჩევა ანალიზისთვის, ანალიტიკური მეთოდები და ინსტრუმენტები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ატრიბუტული ინფორმაციის მიხედვით ცხრილების ურთიერთკავშირი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პროექტის მართვა: მონაცემთა ბაზის ორგანიზება</w:t>
      </w:r>
    </w:p>
    <w:p w:rsidR="00F9658F" w:rsidRPr="00F62893" w:rsidRDefault="00F9658F" w:rsidP="00F9658F">
      <w:pPr>
        <w:pStyle w:val="Heading2"/>
        <w:spacing w:before="240" w:after="120"/>
        <w:rPr>
          <w:lang w:val="en-US"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5" w:name="_Toc455648403"/>
      <w:r w:rsidRPr="00F62893">
        <w:t xml:space="preserve">მოდული </w:t>
      </w:r>
      <w:r w:rsidRPr="00F62893">
        <w:rPr>
          <w:lang w:val="en-US"/>
        </w:rPr>
        <w:t>IV</w:t>
      </w:r>
      <w:r w:rsidRPr="00F62893">
        <w:t>:</w:t>
      </w:r>
      <w:r w:rsidRPr="00F62893">
        <w:rPr>
          <w:u w:val="none"/>
          <w:lang w:val="en-US"/>
        </w:rPr>
        <w:tab/>
      </w:r>
      <w:r w:rsidRPr="00F62893">
        <w:rPr>
          <w:u w:val="none"/>
        </w:rPr>
        <w:t xml:space="preserve">საველე აზომვითი სამუშაოების </w:t>
      </w:r>
      <w:bookmarkEnd w:id="5"/>
      <w:r w:rsidR="00C32E11" w:rsidRPr="00F62893">
        <w:rPr>
          <w:u w:val="none"/>
        </w:rPr>
        <w:t>პრაქტიკა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გეოდეზიური სამუშაოების </w:t>
      </w:r>
      <w:r w:rsidR="00C32E11" w:rsidRPr="00F62893">
        <w:rPr>
          <w:rFonts w:ascii="Sylfaen" w:hAnsi="Sylfaen"/>
          <w:lang w:val="ka-GE"/>
        </w:rPr>
        <w:t>პრაქტიკა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მაღალი სიზუსტის გეოდეზიური ხელსაწყოების (GNSS) საველე გამოყენება</w:t>
      </w:r>
      <w:r w:rsidRPr="00F62893">
        <w:rPr>
          <w:rFonts w:ascii="Sylfaen" w:hAnsi="Sylfaen"/>
          <w:lang w:val="ka-GE"/>
        </w:rPr>
        <w:t xml:space="preserve"> 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მაღალი სიზუსტის გეოდეზიური ხელსაწყოების (ელ-ტაქეომეტრი და ელ–მანძილმზომის) საველე გამოყენება </w:t>
      </w:r>
      <w:r w:rsidRPr="00F62893">
        <w:rPr>
          <w:rFonts w:ascii="Sylfaen" w:hAnsi="Sylfaen"/>
          <w:lang w:val="ka-GE"/>
        </w:rPr>
        <w:t>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სხვა ხელსაწყოების და მეთოდების (ძველი და თანამედროვე ტექნოლოგიური მეთოდები)  საველე გამოყენება </w:t>
      </w:r>
      <w:r w:rsidRPr="00F62893">
        <w:rPr>
          <w:rFonts w:ascii="Sylfaen" w:hAnsi="Sylfaen"/>
          <w:lang w:val="ka-GE"/>
        </w:rPr>
        <w:t>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შენობა ნაგებობების შიდა აზომვითი სამუშაო პრაქტიკა</w:t>
      </w:r>
    </w:p>
    <w:p w:rsidR="00F9658F" w:rsidRPr="00F62893" w:rsidRDefault="00F9658F" w:rsidP="00F9658F">
      <w:pPr>
        <w:rPr>
          <w:rFonts w:ascii="Sylfaen" w:hAnsi="Sylfaen" w:cs="Sylfaen"/>
          <w:lang w:val="ka-GE"/>
        </w:rPr>
      </w:pPr>
    </w:p>
    <w:p w:rsidR="00F9658F" w:rsidRPr="00F62893" w:rsidRDefault="00F9658F" w:rsidP="00F9658F">
      <w:pPr>
        <w:spacing w:before="240" w:after="120"/>
      </w:pPr>
    </w:p>
    <w:sectPr w:rsidR="00F9658F" w:rsidRPr="00F628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F8" w:rsidRDefault="00A62CF8" w:rsidP="00F62893">
      <w:pPr>
        <w:spacing w:after="0" w:line="240" w:lineRule="auto"/>
      </w:pPr>
      <w:r>
        <w:separator/>
      </w:r>
    </w:p>
  </w:endnote>
  <w:endnote w:type="continuationSeparator" w:id="0">
    <w:p w:rsidR="00A62CF8" w:rsidRDefault="00A62CF8" w:rsidP="00F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13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893" w:rsidRDefault="00F62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893" w:rsidRDefault="00F62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F8" w:rsidRDefault="00A62CF8" w:rsidP="00F62893">
      <w:pPr>
        <w:spacing w:after="0" w:line="240" w:lineRule="auto"/>
      </w:pPr>
      <w:r>
        <w:separator/>
      </w:r>
    </w:p>
  </w:footnote>
  <w:footnote w:type="continuationSeparator" w:id="0">
    <w:p w:rsidR="00A62CF8" w:rsidRDefault="00A62CF8" w:rsidP="00F6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6F6"/>
    <w:multiLevelType w:val="hybridMultilevel"/>
    <w:tmpl w:val="FC029150"/>
    <w:lvl w:ilvl="0" w:tplc="C5BAF1E2">
      <w:start w:val="1"/>
      <w:numFmt w:val="lowerRoman"/>
      <w:pStyle w:val="Heading1"/>
      <w:lvlText w:val="%1."/>
      <w:lvlJc w:val="right"/>
      <w:pPr>
        <w:ind w:left="1440" w:hanging="360"/>
      </w:pPr>
      <w:rPr>
        <w:rFonts w:hint="default"/>
        <w:cap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70CAD"/>
    <w:multiLevelType w:val="hybridMultilevel"/>
    <w:tmpl w:val="1764DF98"/>
    <w:lvl w:ilvl="0" w:tplc="25823B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C74DB"/>
    <w:multiLevelType w:val="hybridMultilevel"/>
    <w:tmpl w:val="8E283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757A0"/>
    <w:multiLevelType w:val="hybridMultilevel"/>
    <w:tmpl w:val="B6149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A6A7E"/>
    <w:rsid w:val="005B063F"/>
    <w:rsid w:val="006812AF"/>
    <w:rsid w:val="006C7599"/>
    <w:rsid w:val="00A62CF8"/>
    <w:rsid w:val="00C32E11"/>
    <w:rsid w:val="00CD0022"/>
    <w:rsid w:val="00D77BBE"/>
    <w:rsid w:val="00F62893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8F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F9658F"/>
    <w:pPr>
      <w:numPr>
        <w:numId w:val="4"/>
      </w:numPr>
      <w:spacing w:before="240"/>
      <w:jc w:val="center"/>
      <w:outlineLvl w:val="0"/>
    </w:pPr>
    <w:rPr>
      <w:rFonts w:ascii="Sylfaen" w:eastAsia="Calibri" w:hAnsi="Sylfaen" w:cs="Times New Roman"/>
      <w:b/>
      <w:bCs/>
      <w:sz w:val="24"/>
      <w:szCs w:val="24"/>
      <w:lang w:val="ka-G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9658F"/>
    <w:pPr>
      <w:ind w:left="0"/>
      <w:outlineLvl w:val="1"/>
    </w:pPr>
    <w:rPr>
      <w:rFonts w:ascii="Sylfaen" w:eastAsia="Calibri" w:hAnsi="Sylfaen" w:cs="Times New Roman"/>
      <w:b/>
      <w:bCs/>
      <w:u w:val="single"/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58F"/>
    <w:rPr>
      <w:rFonts w:ascii="Sylfaen" w:eastAsia="Calibri" w:hAnsi="Sylfaen" w:cs="Times New Roman"/>
      <w:b/>
      <w:bCs/>
      <w:sz w:val="24"/>
      <w:szCs w:val="24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F9658F"/>
    <w:rPr>
      <w:rFonts w:ascii="Sylfaen" w:eastAsia="Calibri" w:hAnsi="Sylfaen" w:cs="Times New Roman"/>
      <w:b/>
      <w:bCs/>
      <w:u w:val="single"/>
      <w:lang w:val="ka-GE"/>
    </w:rPr>
  </w:style>
  <w:style w:type="paragraph" w:styleId="ListParagraph">
    <w:name w:val="List Paragraph"/>
    <w:basedOn w:val="Normal"/>
    <w:uiPriority w:val="34"/>
    <w:qFormat/>
    <w:rsid w:val="00F965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9658F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65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658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6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93"/>
  </w:style>
  <w:style w:type="paragraph" w:styleId="Footer">
    <w:name w:val="footer"/>
    <w:basedOn w:val="Normal"/>
    <w:link w:val="Foot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8F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F9658F"/>
    <w:pPr>
      <w:numPr>
        <w:numId w:val="4"/>
      </w:numPr>
      <w:spacing w:before="240"/>
      <w:jc w:val="center"/>
      <w:outlineLvl w:val="0"/>
    </w:pPr>
    <w:rPr>
      <w:rFonts w:ascii="Sylfaen" w:eastAsia="Calibri" w:hAnsi="Sylfaen" w:cs="Times New Roman"/>
      <w:b/>
      <w:bCs/>
      <w:sz w:val="24"/>
      <w:szCs w:val="24"/>
      <w:lang w:val="ka-G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9658F"/>
    <w:pPr>
      <w:ind w:left="0"/>
      <w:outlineLvl w:val="1"/>
    </w:pPr>
    <w:rPr>
      <w:rFonts w:ascii="Sylfaen" w:eastAsia="Calibri" w:hAnsi="Sylfaen" w:cs="Times New Roman"/>
      <w:b/>
      <w:bCs/>
      <w:u w:val="single"/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58F"/>
    <w:rPr>
      <w:rFonts w:ascii="Sylfaen" w:eastAsia="Calibri" w:hAnsi="Sylfaen" w:cs="Times New Roman"/>
      <w:b/>
      <w:bCs/>
      <w:sz w:val="24"/>
      <w:szCs w:val="24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F9658F"/>
    <w:rPr>
      <w:rFonts w:ascii="Sylfaen" w:eastAsia="Calibri" w:hAnsi="Sylfaen" w:cs="Times New Roman"/>
      <w:b/>
      <w:bCs/>
      <w:u w:val="single"/>
      <w:lang w:val="ka-GE"/>
    </w:rPr>
  </w:style>
  <w:style w:type="paragraph" w:styleId="ListParagraph">
    <w:name w:val="List Paragraph"/>
    <w:basedOn w:val="Normal"/>
    <w:uiPriority w:val="34"/>
    <w:qFormat/>
    <w:rsid w:val="00F965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9658F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65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658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6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93"/>
  </w:style>
  <w:style w:type="paragraph" w:styleId="Footer">
    <w:name w:val="footer"/>
    <w:basedOn w:val="Normal"/>
    <w:link w:val="Foot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User24</dc:creator>
  <cp:keywords/>
  <dc:description/>
  <cp:lastModifiedBy>Kristine Jalaghonia</cp:lastModifiedBy>
  <cp:revision>7</cp:revision>
  <cp:lastPrinted>2016-07-26T11:00:00Z</cp:lastPrinted>
  <dcterms:created xsi:type="dcterms:W3CDTF">2016-07-25T14:43:00Z</dcterms:created>
  <dcterms:modified xsi:type="dcterms:W3CDTF">2016-08-23T11:23:00Z</dcterms:modified>
</cp:coreProperties>
</file>